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8.999999999998" w:type="dxa"/>
        <w:jc w:val="left"/>
        <w:tblInd w:w="4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6058"/>
        <w:gridCol w:w="1548"/>
        <w:tblGridChange w:id="0">
          <w:tblGrid>
            <w:gridCol w:w="1413"/>
            <w:gridCol w:w="6058"/>
            <w:gridCol w:w="1548"/>
          </w:tblGrid>
        </w:tblGridChange>
      </w:tblGrid>
      <w:tr>
        <w:trPr>
          <w:cantSplit w:val="1"/>
          <w:trHeight w:val="1761.9140625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70493</wp:posOffset>
                  </wp:positionH>
                  <wp:positionV relativeFrom="paragraph">
                    <wp:posOffset>57785</wp:posOffset>
                  </wp:positionV>
                  <wp:extent cx="730885" cy="702945"/>
                  <wp:effectExtent b="0" l="0" r="0" t="0"/>
                  <wp:wrapSquare wrapText="bothSides" distB="0" distT="0" distL="114300" distR="114300"/>
                  <wp:docPr id="1803828258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-35" l="-40" r="-39" t="-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7029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ind w:left="2" w:hanging="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Istituto Comprensivo Statale “Andrea Camilleri”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left="1" w:hanging="3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28040 VARALLO POMBIA (NOVARA)</w:t>
            </w:r>
          </w:p>
          <w:p w:rsidR="00000000" w:rsidDel="00000000" w:rsidP="00000000" w:rsidRDefault="00000000" w:rsidRPr="00000000" w14:paraId="00000009">
            <w:pPr>
              <w:tabs>
                <w:tab w:val="right" w:leader="none" w:pos="8321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Via Circonvallazione, 46 – Tel 0321/956226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C.F. 80011630037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u w:val="single"/>
                <w:rtl w:val="0"/>
              </w:rPr>
              <w:t xml:space="preserve">noic80600v@istruzione.it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pec: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u w:val="single"/>
                <w:rtl w:val="0"/>
              </w:rPr>
              <w:t xml:space="preserve">noic80600v@pec.istruzione.it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30488</wp:posOffset>
                  </wp:positionH>
                  <wp:positionV relativeFrom="paragraph">
                    <wp:posOffset>56515</wp:posOffset>
                  </wp:positionV>
                  <wp:extent cx="803275" cy="734060"/>
                  <wp:effectExtent b="0" l="0" r="0" t="0"/>
                  <wp:wrapSquare wrapText="bothSides" distB="0" distT="0" distL="114300" distR="114300"/>
                  <wp:docPr descr="C:\Users\Segreteria\Downloads\LOGO SCUOLA.jpg" id="1803828257" name="image3.jpg"/>
                  <a:graphic>
                    <a:graphicData uri="http://schemas.openxmlformats.org/drawingml/2006/picture">
                      <pic:pic>
                        <pic:nvPicPr>
                          <pic:cNvPr descr="C:\Users\Segreteria\Downloads\LOGO SCUOLA.jpg"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7340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F">
      <w:pPr>
        <w:spacing w:before="8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Allegato A</w:t>
      </w:r>
    </w:p>
    <w:p w:rsidR="00000000" w:rsidDel="00000000" w:rsidP="00000000" w:rsidRDefault="00000000" w:rsidRPr="00000000" w14:paraId="00000012">
      <w:pPr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ab/>
        <w:tab/>
        <w:tab/>
        <w:tab/>
        <w:tab/>
        <w:tab/>
        <w:tab/>
        <w:t xml:space="preserve">Al Dirigente Scolastico </w:t>
      </w:r>
    </w:p>
    <w:p w:rsidR="00000000" w:rsidDel="00000000" w:rsidP="00000000" w:rsidRDefault="00000000" w:rsidRPr="00000000" w14:paraId="00000013">
      <w:pPr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I.C. Andrea Camilleri</w:t>
      </w:r>
    </w:p>
    <w:p w:rsidR="00000000" w:rsidDel="00000000" w:rsidP="00000000" w:rsidRDefault="00000000" w:rsidRPr="00000000" w14:paraId="00000014">
      <w:pPr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 Varallo Pombia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DOMANDA DI PARTECIPAZIONE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Richiesta di iscrizione ai percorsi di formazione sulla transizione digitale rivolto al personale docente interno nell’ambito del Progetto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 - D.M. 66/2023 - TITOLO PROGETTO:La Scuola del Futuro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Identificativo progetto: M4C1I2.1-2023-1222-P-44452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CUP G34D23007110006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sottoscritto _____________________________________________________________________________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 a ________________________________________ (____) il ___________________________________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docente a tempo ___________________In servizio presso la sede di _____________________________ 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riferimento all’avviso per l’adesione del personale docente interno dell’Istituto ai percorsi di formazione e previsti dal D.M. 66/2023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l’iscrizione alle attività previste dal progetto “La scuola del Futuro”, che si svolgeranno in modalità online secondo il calendario che verrà fornito successivamente.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BARRARE con una X il  percorso formativo al quale si intende partecipare: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30"/>
        <w:gridCol w:w="3600"/>
        <w:gridCol w:w="2880"/>
        <w:tblGridChange w:id="0">
          <w:tblGrid>
            <w:gridCol w:w="2430"/>
            <w:gridCol w:w="3600"/>
            <w:gridCol w:w="28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TITOLO CORSO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DESCRIZIONE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ADESIONE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Formazione tecnica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Introduzione al Mobile Device Management: concetti chiave, terminologia e scenari di utilizzo. Principali soluzioni MDMG – Gestione e sicurezza  dei dispositivi Sicurezza dei dispositivi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Apple, iPad (due edizioni del corso)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Uso dei dispositivi Apple nella didattica digitale, utilizzo app più usate in ambito Apple(Keynote, Pages ed alcune altre).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24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Accessibilità e inclusione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Competenze pratiche per l'utilizzo di strumenti digitali inclusivi e delle funzioni di accessibilità, App didattiche,tecnologie di comunicazione aumentativa e alternativa (CAA).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Google Workspace</w:t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Google Workspace: Docs, Sheets, Slides, Forms e altre app per creare, modificare e collaborare online. Esplora Google Arts &amp; Culture, crea con Photos e YouTube, divertiti con app di terze parti.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82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24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Realtà Aumentata e Virtuale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Didattiche della Realtà Aumentata (AR) e</w:t>
            </w:r>
          </w:p>
          <w:p w:rsidR="00000000" w:rsidDel="00000000" w:rsidP="00000000" w:rsidRDefault="00000000" w:rsidRPr="00000000" w14:paraId="0000003E">
            <w:pPr>
              <w:spacing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Virtuale (VR) per implementare esperienze immersive e coinvolgenti.</w:t>
            </w:r>
          </w:p>
          <w:p w:rsidR="00000000" w:rsidDel="00000000" w:rsidP="00000000" w:rsidRDefault="00000000" w:rsidRPr="00000000" w14:paraId="0000003F">
            <w:pPr>
              <w:spacing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Strumenti e piattaforme per la creazione di contenuti AR e VR, con focus su scenari</w:t>
            </w:r>
          </w:p>
          <w:p w:rsidR="00000000" w:rsidDel="00000000" w:rsidP="00000000" w:rsidRDefault="00000000" w:rsidRPr="00000000" w14:paraId="00000040">
            <w:pPr>
              <w:spacing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didattici specifici per le diverse discipline.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24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Intelligenza artificiale</w:t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Il tema dell’intelligenza artificiale generativa di testi, immagini o attività in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classe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24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Creatività</w:t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Fotografia, disegno digitale, musica e/o podcast e videomaking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24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Metodologie Innovative</w:t>
            </w:r>
          </w:p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Acquisizione di nuove competenze e strategie per rendere l'insegnamento più coinvolgente ed efficace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24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Gamification</w:t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Il mondo della Gamification e il potere del gioco applicato all'insegnamento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24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Digital Storytelling</w:t>
            </w:r>
          </w:p>
          <w:p w:rsidR="00000000" w:rsidDel="00000000" w:rsidP="00000000" w:rsidRDefault="00000000" w:rsidRPr="00000000" w14:paraId="00000054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Software di presentazione, video</w:t>
            </w:r>
          </w:p>
          <w:p w:rsidR="00000000" w:rsidDel="00000000" w:rsidP="00000000" w:rsidRDefault="00000000" w:rsidRPr="00000000" w14:paraId="00000056">
            <w:pPr>
              <w:spacing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editing e animazione per la creazione di contenuti multimediali, tecniche di</w:t>
            </w:r>
          </w:p>
          <w:p w:rsidR="00000000" w:rsidDel="00000000" w:rsidP="00000000" w:rsidRDefault="00000000" w:rsidRPr="00000000" w14:paraId="00000057">
            <w:pPr>
              <w:spacing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narrazione tradizionali e innovative,format e griglie per inserire il digital storytelling nella progettazione didattica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24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Tinkering</w:t>
            </w:r>
          </w:p>
          <w:p w:rsidR="00000000" w:rsidDel="00000000" w:rsidP="00000000" w:rsidRDefault="00000000" w:rsidRPr="00000000" w14:paraId="0000005A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Il Tinkering nella didattica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24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Writing &amp; Reading Workshop</w:t>
            </w:r>
          </w:p>
          <w:p w:rsidR="00000000" w:rsidDel="00000000" w:rsidP="00000000" w:rsidRDefault="00000000" w:rsidRPr="00000000" w14:paraId="0000005E">
            <w:pPr>
              <w:spacing w:before="24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WRW e competenze necessarie per facilitare workshop di scrittura e lettura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sottoscritto corsista dichiara di aver preso visione del bando e di accettarne il contenuto. In caso di partecipazione il sottoscritto si impegna a frequentare con costanza ed impegno, consapevole che per l’amministrazione il progetto ha un impatto notevole sia in termini di costi che di gestione.</w:t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 precisa che l’Istituto Comprensivo, depositario dei dati personali, potrà, a richiesta, fornire all’autorità competente le informazioni necessarie per le attività di monitoraggio e valutazione del processo formativo a cui è ammesso il/la corsista.</w:t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sottoscritto autorizza codesto Istituto al trattamento dei dati personali solo per le finalità connesse con la partecipazione alla attività formativa previste dal progetto.</w:t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 la seguente documentazione:</w:t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 Fotocopia del documento di riconoscimento.</w:t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Varallo Pombia, ____________________</w:t>
        <w:tab/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ab/>
        <w:tab/>
        <w:tab/>
        <w:t xml:space="preserve">  </w:t>
        <w:tab/>
        <w:tab/>
        <w:tab/>
        <w:tab/>
        <w:tab/>
        <w:t xml:space="preserve">     Firma del dipendente</w:t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                                                                                   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10" w:orient="portrait"/>
      <w:pgMar w:bottom="280" w:top="2320" w:left="1020" w:right="1020" w:header="99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720090</wp:posOffset>
          </wp:positionH>
          <wp:positionV relativeFrom="page">
            <wp:posOffset>632469</wp:posOffset>
          </wp:positionV>
          <wp:extent cx="6120130" cy="845184"/>
          <wp:effectExtent b="0" l="0" r="0" t="0"/>
          <wp:wrapNone/>
          <wp:docPr id="180382825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84518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3" w:lineRule="auto"/>
      <w:ind w:left="115"/>
    </w:pPr>
    <w:rPr>
      <w:rFonts w:ascii="Cambria" w:cs="Cambria" w:eastAsia="Cambria" w:hAnsi="Cambri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3" w:lineRule="auto"/>
      <w:ind w:left="115"/>
    </w:pPr>
    <w:rPr>
      <w:rFonts w:ascii="Cambria" w:cs="Cambria" w:eastAsia="Cambria" w:hAnsi="Cambri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3" w:lineRule="auto"/>
      <w:ind w:left="115"/>
    </w:pPr>
    <w:rPr>
      <w:rFonts w:ascii="Cambria" w:cs="Cambria" w:eastAsia="Cambria" w:hAnsi="Cambri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3" w:lineRule="auto"/>
      <w:ind w:left="115"/>
    </w:pPr>
    <w:rPr>
      <w:rFonts w:ascii="Cambria" w:cs="Cambria" w:eastAsia="Cambria" w:hAnsi="Cambri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3" w:lineRule="auto"/>
      <w:ind w:left="115"/>
    </w:pPr>
    <w:rPr>
      <w:rFonts w:ascii="Cambria" w:cs="Cambria" w:eastAsia="Cambria" w:hAnsi="Cambri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3" w:lineRule="auto"/>
      <w:ind w:left="115"/>
    </w:pPr>
    <w:rPr>
      <w:rFonts w:ascii="Cambria" w:cs="Cambria" w:eastAsia="Cambria" w:hAnsi="Cambri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3" w:lineRule="auto"/>
      <w:ind w:left="115"/>
    </w:pPr>
    <w:rPr>
      <w:rFonts w:ascii="Cambria" w:cs="Cambria" w:eastAsia="Cambria" w:hAnsi="Cambri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3" w:lineRule="auto"/>
      <w:ind w:left="115"/>
    </w:pPr>
    <w:rPr>
      <w:rFonts w:ascii="Cambria" w:cs="Cambria" w:eastAsia="Cambria" w:hAnsi="Cambri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Georgia" w:cs="Georgia" w:eastAsia="Georgia" w:hAnsi="Georgia"/>
      <w:lang w:val="it-IT"/>
    </w:rPr>
  </w:style>
  <w:style w:type="paragraph" w:styleId="Titolo1">
    <w:name w:val="heading 1"/>
    <w:basedOn w:val="Normale"/>
    <w:uiPriority w:val="9"/>
    <w:qFormat w:val="1"/>
    <w:pPr>
      <w:spacing w:before="43"/>
      <w:ind w:left="115"/>
      <w:outlineLvl w:val="0"/>
    </w:pPr>
    <w:rPr>
      <w:rFonts w:ascii="Cambria" w:cs="Cambria" w:eastAsia="Cambria" w:hAnsi="Cambria"/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pPr>
      <w:ind w:left="153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 w:val="1"/>
    <w:pPr>
      <w:ind w:left="836" w:hanging="361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Default" w:customStyle="1">
    <w:name w:val="Default"/>
    <w:rsid w:val="00217EE4"/>
    <w:pPr>
      <w:widowControl w:val="1"/>
      <w:adjustRightInd w:val="0"/>
    </w:pPr>
    <w:rPr>
      <w:rFonts w:ascii="Calibri" w:cs="Calibri" w:eastAsia="Arial" w:hAnsi="Calibri"/>
      <w:color w:val="000000"/>
      <w:sz w:val="24"/>
      <w:szCs w:val="24"/>
      <w:lang w:eastAsia="it-IT" w:val="it-IT"/>
    </w:rPr>
  </w:style>
  <w:style w:type="table" w:styleId="Grigliatabella">
    <w:name w:val="Table Grid"/>
    <w:basedOn w:val="Tabellanormale"/>
    <w:uiPriority w:val="39"/>
    <w:rsid w:val="00217EE4"/>
    <w:pPr>
      <w:widowControl w:val="1"/>
      <w:autoSpaceDE w:val="1"/>
      <w:autoSpaceDN w:val="1"/>
    </w:pPr>
    <w:rPr>
      <w:rFonts w:ascii="Arial" w:cs="Arial" w:eastAsia="Arial" w:hAnsi="Arial"/>
      <w:lang w:eastAsia="it-IT" w:val="it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1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1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1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1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1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1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1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1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TV0vBcm6BYFKj8tBJvCx94VUew==">CgMxLjA4AHIhMTd5TVhOV20ydUE0YTRHNW9jTnlSYWlIaXZuT0lYa1lW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2024-11-07T10:00:00Z</dcterms:created>
  <dc:creator>DIRIGENTE SCOLASTICO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2024-11-06T00:00:00Z</vt:filetime>
  </property>
</Properties>
</file>